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„</w:t>
      </w:r>
      <w:r>
        <w:rPr/>
        <w:t>Die Bundeswehr hat sich noch nicht dazu geäußert, ob die Ausfälle Auswirkungen auf die vorgesehene Ausstattung des Panzergrenadierbataillons 122 mit 44 neuen Puma-Schützenpanzern haben. Auch ein Sprecher der Panzerbrigade 12 wollte zum jetzigen Zeitpunkt keine Angaben dazu machen.“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LibreOffice/7.2.6.2$Windows_X86_64 LibreOffice_project/b0ec3a565991f7569a5a7f5d24fed7f52653d754</Application>
  <AppVersion>15.0000</AppVersion>
  <Pages>1</Pages>
  <Words>38</Words>
  <Characters>246</Characters>
  <CharactersWithSpaces>283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2023-01-11T17:35:55Z</dcterms:created>
  <dc:creator/>
  <dc:description/>
  <dc:language>de-DE</dc:language>
  <cp:lastModifiedBy/>
  <dcterms:modified xsi:type="dcterms:W3CDTF">2023-01-11T17:37:03Z</dcterms:modified>
  <cp:revision>1</cp:revision>
  <dc:subject/>
  <dc:title/>
</cp:coreProperties>
</file>